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71090D1" w:rsidR="00F05081" w:rsidRDefault="00A23B19" w:rsidP="00E01282">
      <w:pPr>
        <w:jc w:val="center"/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</w:pPr>
      <w:bookmarkStart w:id="0" w:name="_GoBack"/>
      <w:bookmarkEnd w:id="0"/>
      <w:r w:rsidRPr="00E01282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C</w:t>
      </w:r>
      <w:r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OVID</w:t>
      </w:r>
      <w:r w:rsidRPr="00E01282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 xml:space="preserve">-19 </w:t>
      </w:r>
      <w:r w:rsidR="00E2514B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Building (Common Areas)</w:t>
      </w:r>
      <w:r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 xml:space="preserve"> </w:t>
      </w:r>
      <w:r w:rsidR="000E53CB" w:rsidRPr="00E01282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Safety Plan</w:t>
      </w:r>
      <w:r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 xml:space="preserve"> </w:t>
      </w:r>
    </w:p>
    <w:p w14:paraId="11906823" w14:textId="77777777" w:rsidR="001814C9" w:rsidRPr="00E01282" w:rsidRDefault="001814C9" w:rsidP="00E01282">
      <w:pPr>
        <w:jc w:val="center"/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</w:pPr>
    </w:p>
    <w:p w14:paraId="3EBFBDCD" w14:textId="77777777" w:rsidR="006F5237" w:rsidRPr="00527ACE" w:rsidRDefault="00527ACE" w:rsidP="006F5237">
      <w:pPr>
        <w:pStyle w:val="MyNormal"/>
        <w:spacing w:before="0" w:after="0"/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</w:pPr>
      <w:r w:rsidRPr="00EF7D06">
        <w:rPr>
          <w:rFonts w:ascii="Calibri Light" w:hAnsi="Calibri Light" w:cs="Calibri Light"/>
          <w:b/>
          <w:i/>
          <w:iCs w:val="0"/>
          <w:color w:val="808080" w:themeColor="background1" w:themeShade="80"/>
          <w:sz w:val="22"/>
          <w:szCs w:val="22"/>
          <w:u w:val="single"/>
        </w:rPr>
        <w:t>Use of this template: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 </w:t>
      </w:r>
      <w:r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All l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ight italicized grey font are instructio</w:t>
      </w:r>
      <w:r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nal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and </w:t>
      </w:r>
      <w:r w:rsidR="001814C9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are to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be removed before final </w:t>
      </w:r>
      <w:r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copy is </w:t>
      </w:r>
      <w:r w:rsidR="001814C9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submitted</w:t>
      </w:r>
      <w:r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.</w:t>
      </w:r>
      <w:r w:rsid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</w:t>
      </w:r>
      <w:r w:rsidR="000E1922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The building administrator(s) </w:t>
      </w:r>
      <w:r w:rsid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of the workspace </w:t>
      </w:r>
      <w:r w:rsidR="000E1922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are responsible for the development</w:t>
      </w:r>
      <w:r w:rsid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this plan.</w:t>
      </w:r>
      <w:r w:rsidR="00EF7D06" w:rsidRP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</w:t>
      </w:r>
      <w:r w:rsidR="006F5237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Any modification of the requirements outlined in this template must contact Safety &amp; Risk Services for approval.</w:t>
      </w:r>
    </w:p>
    <w:p w14:paraId="3C87D900" w14:textId="77777777" w:rsidR="00527ACE" w:rsidRDefault="00527ACE" w:rsidP="0074308F">
      <w:pPr>
        <w:pStyle w:val="MyNormal"/>
        <w:spacing w:before="0" w:after="0"/>
        <w:rPr>
          <w:rFonts w:ascii="Calibri Light" w:hAnsi="Calibri Light" w:cs="Calibri Light"/>
          <w:iCs w:val="0"/>
          <w:sz w:val="22"/>
          <w:szCs w:val="22"/>
        </w:rPr>
      </w:pPr>
    </w:p>
    <w:p w14:paraId="113A2A11" w14:textId="180961C1" w:rsidR="007063C2" w:rsidRPr="00D64F6E" w:rsidRDefault="00825CAC" w:rsidP="0074308F">
      <w:pPr>
        <w:pStyle w:val="MyNormal"/>
        <w:spacing w:before="0" w:after="0"/>
        <w:rPr>
          <w:rFonts w:ascii="Calibri Light" w:hAnsi="Calibri Light" w:cs="Calibri Light"/>
          <w:iCs w:val="0"/>
          <w:sz w:val="22"/>
          <w:szCs w:val="22"/>
          <w:lang w:val="en"/>
        </w:rPr>
      </w:pPr>
      <w:r w:rsidRPr="00D64F6E">
        <w:rPr>
          <w:rFonts w:ascii="Calibri Light" w:hAnsi="Calibri Light" w:cs="Calibri Light"/>
          <w:iCs w:val="0"/>
          <w:sz w:val="22"/>
          <w:szCs w:val="22"/>
        </w:rPr>
        <w:t xml:space="preserve">This </w:t>
      </w:r>
      <w:r w:rsidR="00E2514B">
        <w:rPr>
          <w:rFonts w:ascii="Calibri Light" w:hAnsi="Calibri Light" w:cs="Calibri Light"/>
          <w:iCs w:val="0"/>
          <w:sz w:val="22"/>
          <w:szCs w:val="22"/>
        </w:rPr>
        <w:t>building</w:t>
      </w:r>
      <w:r w:rsidR="00D64F6E">
        <w:rPr>
          <w:rFonts w:ascii="Calibri Light" w:hAnsi="Calibri Light" w:cs="Calibri Light"/>
          <w:iCs w:val="0"/>
          <w:sz w:val="22"/>
          <w:szCs w:val="22"/>
        </w:rPr>
        <w:t xml:space="preserve"> </w:t>
      </w:r>
      <w:r w:rsidR="00A23B19" w:rsidRPr="00D64F6E">
        <w:rPr>
          <w:rFonts w:ascii="Calibri Light" w:hAnsi="Calibri Light" w:cs="Calibri Light"/>
          <w:iCs w:val="0"/>
          <w:sz w:val="22"/>
          <w:szCs w:val="22"/>
        </w:rPr>
        <w:t xml:space="preserve">safety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>plan</w:t>
      </w:r>
      <w:r w:rsidR="00A23B19" w:rsidRPr="00D64F6E">
        <w:rPr>
          <w:rFonts w:ascii="Calibri Light" w:hAnsi="Calibri Light" w:cs="Calibri Light"/>
          <w:iCs w:val="0"/>
          <w:sz w:val="22"/>
          <w:szCs w:val="22"/>
        </w:rPr>
        <w:t xml:space="preserve"> </w:t>
      </w:r>
      <w:r w:rsidRPr="00D64F6E">
        <w:rPr>
          <w:rFonts w:ascii="Calibri Light" w:hAnsi="Calibri Light" w:cs="Calibri Light"/>
          <w:iCs w:val="0"/>
          <w:sz w:val="22"/>
          <w:szCs w:val="22"/>
        </w:rPr>
        <w:t>will assist</w:t>
      </w:r>
      <w:r w:rsidR="00A23B19" w:rsidRPr="00D64F6E">
        <w:rPr>
          <w:rFonts w:ascii="Calibri Light" w:hAnsi="Calibri Light" w:cs="Calibri Light"/>
          <w:iCs w:val="0"/>
          <w:sz w:val="22"/>
          <w:szCs w:val="22"/>
        </w:rPr>
        <w:t xml:space="preserve"> </w:t>
      </w:r>
      <w:r w:rsidR="005421AD">
        <w:rPr>
          <w:rFonts w:ascii="Calibri Light" w:hAnsi="Calibri Light" w:cs="Calibri Light"/>
          <w:iCs w:val="0"/>
          <w:sz w:val="22"/>
          <w:szCs w:val="22"/>
        </w:rPr>
        <w:t>Department Heads and Department and Building Administrators</w:t>
      </w:r>
      <w:r w:rsidR="00C73FF3">
        <w:rPr>
          <w:rFonts w:ascii="Calibri Light" w:hAnsi="Calibri Light" w:cs="Calibri Light"/>
          <w:iCs w:val="0"/>
          <w:sz w:val="22"/>
          <w:szCs w:val="22"/>
        </w:rPr>
        <w:t xml:space="preserve">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who wish </w:t>
      </w:r>
      <w:r w:rsidR="00F96672">
        <w:rPr>
          <w:rFonts w:ascii="Calibri Light" w:hAnsi="Calibri Light" w:cs="Calibri Light"/>
          <w:iCs w:val="0"/>
          <w:sz w:val="22"/>
          <w:szCs w:val="22"/>
        </w:rPr>
        <w:t xml:space="preserve">to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continue or resume </w:t>
      </w:r>
      <w:r w:rsidR="00C73FF3">
        <w:rPr>
          <w:rFonts w:ascii="Calibri Light" w:hAnsi="Calibri Light" w:cs="Calibri Light"/>
          <w:iCs w:val="0"/>
          <w:sz w:val="22"/>
          <w:szCs w:val="22"/>
        </w:rPr>
        <w:t xml:space="preserve">research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>activities</w:t>
      </w:r>
      <w:r w:rsidRPr="00D64F6E">
        <w:rPr>
          <w:rFonts w:ascii="Calibri Light" w:hAnsi="Calibri Light" w:cs="Calibri Light"/>
          <w:iCs w:val="0"/>
          <w:sz w:val="22"/>
          <w:szCs w:val="22"/>
        </w:rPr>
        <w:t xml:space="preserve"> in their </w:t>
      </w:r>
      <w:r w:rsidR="00E2514B">
        <w:rPr>
          <w:rFonts w:ascii="Calibri Light" w:hAnsi="Calibri Light" w:cs="Calibri Light"/>
          <w:iCs w:val="0"/>
          <w:sz w:val="22"/>
          <w:szCs w:val="22"/>
        </w:rPr>
        <w:t>building</w:t>
      </w:r>
      <w:r w:rsidR="007063C2" w:rsidRPr="00D64F6E">
        <w:rPr>
          <w:rFonts w:ascii="Calibri Light" w:hAnsi="Calibri Light" w:cs="Calibri Light"/>
          <w:iCs w:val="0"/>
          <w:sz w:val="22"/>
          <w:szCs w:val="22"/>
        </w:rPr>
        <w:t>.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 This plan will include a review of </w:t>
      </w:r>
      <w:r w:rsidR="00E2514B">
        <w:rPr>
          <w:rFonts w:ascii="Calibri Light" w:hAnsi="Calibri Light" w:cs="Calibri Light"/>
          <w:iCs w:val="0"/>
          <w:sz w:val="22"/>
          <w:szCs w:val="22"/>
        </w:rPr>
        <w:t xml:space="preserve">common areas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to ensure </w:t>
      </w:r>
      <w:r w:rsidR="00CF0C70" w:rsidRPr="00D64F6E">
        <w:rPr>
          <w:rFonts w:ascii="Calibri Light" w:hAnsi="Calibri Light" w:cs="Calibri Light"/>
          <w:iCs w:val="0"/>
          <w:sz w:val="22"/>
          <w:szCs w:val="22"/>
        </w:rPr>
        <w:t xml:space="preserve">effective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controls are in place to prevent the </w:t>
      </w:r>
      <w:r w:rsidR="00C73FF3">
        <w:rPr>
          <w:rFonts w:ascii="Calibri Light" w:hAnsi="Calibri Light" w:cs="Calibri Light"/>
          <w:iCs w:val="0"/>
          <w:sz w:val="22"/>
          <w:szCs w:val="22"/>
        </w:rPr>
        <w:t>spread of</w:t>
      </w:r>
      <w:r w:rsidRPr="00D64F6E">
        <w:rPr>
          <w:rFonts w:ascii="Calibri Light" w:hAnsi="Calibri Light" w:cs="Calibri Light"/>
          <w:iCs w:val="0"/>
          <w:sz w:val="22"/>
          <w:szCs w:val="22"/>
        </w:rPr>
        <w:t xml:space="preserve"> COVID-19.  </w:t>
      </w:r>
      <w:r w:rsidR="005421AD">
        <w:rPr>
          <w:rFonts w:ascii="Calibri Light" w:hAnsi="Calibri Light" w:cs="Calibri Light"/>
          <w:iCs w:val="0"/>
          <w:sz w:val="22"/>
          <w:szCs w:val="22"/>
        </w:rPr>
        <w:t>T</w:t>
      </w:r>
      <w:r w:rsidR="00C73FF3">
        <w:rPr>
          <w:rFonts w:ascii="Calibri Light" w:hAnsi="Calibri Light" w:cs="Calibri Light"/>
          <w:iCs w:val="0"/>
          <w:sz w:val="22"/>
          <w:szCs w:val="22"/>
        </w:rPr>
        <w:t xml:space="preserve">his document </w:t>
      </w:r>
      <w:r w:rsidR="005421AD">
        <w:rPr>
          <w:rFonts w:ascii="Calibri Light" w:hAnsi="Calibri Light" w:cs="Calibri Light"/>
          <w:iCs w:val="0"/>
          <w:sz w:val="22"/>
          <w:szCs w:val="22"/>
        </w:rPr>
        <w:t xml:space="preserve">must </w:t>
      </w:r>
      <w:r w:rsidR="00C73FF3">
        <w:rPr>
          <w:rFonts w:ascii="Calibri Light" w:hAnsi="Calibri Light" w:cs="Calibri Light"/>
          <w:iCs w:val="0"/>
          <w:sz w:val="22"/>
          <w:szCs w:val="22"/>
        </w:rPr>
        <w:t>reflect current government guidance and notices</w:t>
      </w:r>
      <w:r w:rsidR="00B03D43">
        <w:rPr>
          <w:rFonts w:ascii="Calibri Light" w:hAnsi="Calibri Light" w:cs="Calibri Light"/>
          <w:iCs w:val="0"/>
          <w:sz w:val="22"/>
          <w:szCs w:val="22"/>
        </w:rPr>
        <w:t xml:space="preserve"> which can be found, along with information about UBC’s response to the pandemic at</w:t>
      </w:r>
      <w:r w:rsidR="00B03D43" w:rsidRPr="00D64F6E">
        <w:rPr>
          <w:rFonts w:ascii="Calibri Light" w:hAnsi="Calibri Light" w:cs="Calibri Light"/>
          <w:iCs w:val="0"/>
          <w:sz w:val="22"/>
          <w:szCs w:val="22"/>
        </w:rPr>
        <w:t xml:space="preserve">. </w:t>
      </w:r>
      <w:hyperlink r:id="rId10" w:history="1">
        <w:r w:rsidR="00B03D43" w:rsidRPr="00D64F6E">
          <w:rPr>
            <w:rStyle w:val="Hyperlink"/>
            <w:rFonts w:ascii="Calibri Light" w:hAnsi="Calibri Light" w:cs="Calibri Light"/>
            <w:iCs w:val="0"/>
            <w:sz w:val="22"/>
            <w:szCs w:val="22"/>
            <w:lang w:val="en"/>
          </w:rPr>
          <w:t>https://covid19.ubc.ca/</w:t>
        </w:r>
      </w:hyperlink>
      <w:r w:rsidR="00B03D43">
        <w:rPr>
          <w:rFonts w:ascii="Calibri Light" w:hAnsi="Calibri Light" w:cs="Calibri Light"/>
          <w:iCs w:val="0"/>
          <w:sz w:val="22"/>
          <w:szCs w:val="22"/>
        </w:rPr>
        <w:t xml:space="preserve">.  </w:t>
      </w:r>
    </w:p>
    <w:p w14:paraId="2E8D663D" w14:textId="01980E7A" w:rsidR="007063C2" w:rsidRDefault="007063C2" w:rsidP="0074308F">
      <w:pPr>
        <w:pStyle w:val="MyNormal"/>
        <w:spacing w:before="0" w:after="0"/>
        <w:rPr>
          <w:rFonts w:ascii="Calibri Light" w:hAnsi="Calibri Light" w:cs="Calibri Light"/>
          <w:i/>
          <w:i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7063C2" w14:paraId="02425527" w14:textId="77777777" w:rsidTr="00B03D43">
        <w:tc>
          <w:tcPr>
            <w:tcW w:w="1980" w:type="dxa"/>
          </w:tcPr>
          <w:p w14:paraId="46ADBBDA" w14:textId="3D1488EB" w:rsidR="007063C2" w:rsidRPr="008A61C7" w:rsidRDefault="007063C2" w:rsidP="00E12FA2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8A61C7">
              <w:rPr>
                <w:rFonts w:ascii="Calibri Light" w:hAnsi="Calibri Light" w:cs="Calibri Light"/>
                <w:sz w:val="22"/>
                <w:szCs w:val="22"/>
              </w:rPr>
              <w:t xml:space="preserve">Name of Building 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120C7071" w14:textId="77777777" w:rsidR="007063C2" w:rsidRPr="00186A57" w:rsidRDefault="007063C2" w:rsidP="0074308F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63C2" w14:paraId="7EA65E55" w14:textId="77777777" w:rsidTr="00E12FA2">
        <w:tc>
          <w:tcPr>
            <w:tcW w:w="1980" w:type="dxa"/>
          </w:tcPr>
          <w:p w14:paraId="45C97230" w14:textId="57D5716B" w:rsidR="007063C2" w:rsidRPr="008A61C7" w:rsidRDefault="007063C2" w:rsidP="00E12FA2">
            <w:pPr>
              <w:pStyle w:val="MyNormal"/>
              <w:spacing w:before="0" w:after="0"/>
              <w:rPr>
                <w:rFonts w:ascii="Calibri Light" w:hAnsi="Calibri Light" w:cs="Calibri Light"/>
                <w:i/>
                <w:iCs w:val="0"/>
                <w:sz w:val="22"/>
                <w:szCs w:val="22"/>
              </w:rPr>
            </w:pPr>
            <w:r w:rsidRPr="008A61C7">
              <w:rPr>
                <w:rFonts w:ascii="Calibri Light" w:hAnsi="Calibri Light" w:cs="Calibri Light"/>
                <w:sz w:val="22"/>
                <w:szCs w:val="22"/>
              </w:rPr>
              <w:t xml:space="preserve">Address of Building 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5C2E7E0B" w14:textId="77777777" w:rsidR="007063C2" w:rsidRPr="00186A57" w:rsidRDefault="007063C2" w:rsidP="0074308F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39C53FA" w14:textId="77777777" w:rsidR="007063C2" w:rsidRDefault="007063C2" w:rsidP="0074308F">
      <w:pPr>
        <w:pStyle w:val="MyNormal"/>
        <w:spacing w:before="0" w:after="0"/>
        <w:rPr>
          <w:rFonts w:ascii="Calibri Light" w:hAnsi="Calibri Light" w:cs="Calibri Light"/>
        </w:rPr>
      </w:pPr>
    </w:p>
    <w:p w14:paraId="23DD401A" w14:textId="4E5515E6" w:rsidR="0074308F" w:rsidRDefault="00E01282" w:rsidP="0074308F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Introduction</w:t>
      </w:r>
      <w:r w:rsidR="000E53CB">
        <w:rPr>
          <w:b/>
        </w:rPr>
        <w:br/>
      </w:r>
      <w:r w:rsidR="0074308F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In 1-2 sentences, describe the</w:t>
      </w:r>
      <w:r w:rsidR="00E12FA2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general activities in the</w:t>
      </w:r>
      <w:r w:rsidR="00F55C83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common areas accounted for in this plan.  In a shared</w:t>
      </w:r>
      <w:r w:rsidR="00E12FA2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building</w:t>
      </w:r>
      <w:r w:rsidR="00F55C83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, this could include common areas particular to one section of the building (e.g. lounge or bathroom) as well as areas common to the whole building (e.g. elevators, stairwells, entryways).</w:t>
      </w:r>
    </w:p>
    <w:p w14:paraId="358554ED" w14:textId="2CCA7C99" w:rsidR="00637DB8" w:rsidRDefault="00637DB8" w:rsidP="00370818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6742E68F" w14:textId="77777777" w:rsidR="00AC3FB8" w:rsidRDefault="00AC3FB8" w:rsidP="00AC3FB8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Reference Documents</w:t>
      </w:r>
      <w:r w:rsidRPr="0074308F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:</w:t>
      </w:r>
    </w:p>
    <w:p w14:paraId="0C93FA82" w14:textId="7255C51C" w:rsidR="00AC3FB8" w:rsidRDefault="00562E96" w:rsidP="00AC3FB8">
      <w:pPr>
        <w:rPr>
          <w:rFonts w:ascii="Calibri Light" w:eastAsiaTheme="minorHAnsi" w:hAnsi="Calibri Light" w:cstheme="minorBidi"/>
          <w:bCs/>
          <w:lang w:val="en-CA"/>
        </w:rPr>
      </w:pPr>
      <w:r>
        <w:rPr>
          <w:rFonts w:ascii="Calibri Light" w:eastAsiaTheme="minorHAnsi" w:hAnsi="Calibri Light" w:cstheme="minorBidi"/>
          <w:bCs/>
          <w:lang w:val="en-CA"/>
        </w:rPr>
        <w:t>The following</w:t>
      </w:r>
      <w:r w:rsidR="00AC3FB8" w:rsidRPr="0012712B">
        <w:rPr>
          <w:rFonts w:ascii="Calibri Light" w:eastAsiaTheme="minorHAnsi" w:hAnsi="Calibri Light" w:cstheme="minorBidi"/>
          <w:bCs/>
          <w:lang w:val="en-CA"/>
        </w:rPr>
        <w:t xml:space="preserve"> guidance documents and resources</w:t>
      </w:r>
      <w:r w:rsidR="00AC3FB8">
        <w:rPr>
          <w:rFonts w:ascii="Calibri Light" w:eastAsiaTheme="minorHAnsi" w:hAnsi="Calibri Light" w:cstheme="minorBidi"/>
          <w:bCs/>
          <w:lang w:val="en-CA"/>
        </w:rPr>
        <w:t xml:space="preserve"> </w:t>
      </w:r>
      <w:r>
        <w:rPr>
          <w:rFonts w:ascii="Calibri Light" w:eastAsiaTheme="minorHAnsi" w:hAnsi="Calibri Light" w:cstheme="minorBidi"/>
          <w:bCs/>
          <w:lang w:val="en-CA"/>
        </w:rPr>
        <w:t>on</w:t>
      </w:r>
      <w:r w:rsidR="00C73FF3">
        <w:rPr>
          <w:rFonts w:ascii="Calibri Light" w:eastAsiaTheme="minorHAnsi" w:hAnsi="Calibri Light" w:cstheme="minorBidi"/>
          <w:bCs/>
          <w:lang w:val="en-CA"/>
        </w:rPr>
        <w:t xml:space="preserve"> the</w:t>
      </w:r>
      <w:r>
        <w:rPr>
          <w:rFonts w:ascii="Calibri Light" w:eastAsiaTheme="minorHAnsi" w:hAnsi="Calibri Light" w:cstheme="minorBidi"/>
          <w:bCs/>
          <w:lang w:val="en-CA"/>
        </w:rPr>
        <w:t xml:space="preserve"> </w:t>
      </w:r>
      <w:hyperlink r:id="rId11" w:history="1">
        <w:r w:rsidR="001F4B14">
          <w:rPr>
            <w:rStyle w:val="Hyperlink"/>
            <w:rFonts w:ascii="Calibri Light" w:eastAsiaTheme="minorHAnsi" w:hAnsi="Calibri Light" w:cstheme="minorBidi"/>
            <w:bCs/>
            <w:lang w:val="en-CA"/>
          </w:rPr>
          <w:t>Safety &amp; Risk Services</w:t>
        </w:r>
        <w:r w:rsidR="00EF7D06" w:rsidRPr="001F4B14">
          <w:rPr>
            <w:rStyle w:val="Hyperlink"/>
            <w:rFonts w:ascii="Calibri Light" w:eastAsiaTheme="minorHAnsi" w:hAnsi="Calibri Light" w:cstheme="minorBidi"/>
            <w:bCs/>
            <w:lang w:val="en-CA"/>
          </w:rPr>
          <w:t xml:space="preserve"> COVID-19 Website</w:t>
        </w:r>
      </w:hyperlink>
      <w:r w:rsidR="00AC3FB8" w:rsidRPr="0012712B">
        <w:rPr>
          <w:rFonts w:ascii="Calibri Light" w:eastAsiaTheme="minorHAnsi" w:hAnsi="Calibri Light" w:cstheme="minorBidi"/>
          <w:bCs/>
          <w:lang w:val="en-CA"/>
        </w:rPr>
        <w:t xml:space="preserve"> </w:t>
      </w:r>
      <w:r w:rsidR="001F4B14">
        <w:rPr>
          <w:rFonts w:ascii="Calibri Light" w:eastAsiaTheme="minorHAnsi" w:hAnsi="Calibri Light" w:cstheme="minorBidi"/>
          <w:bCs/>
          <w:lang w:val="en-CA"/>
        </w:rPr>
        <w:t xml:space="preserve">were </w:t>
      </w:r>
      <w:r w:rsidR="00AC3FB8">
        <w:rPr>
          <w:rFonts w:ascii="Calibri Light" w:eastAsiaTheme="minorHAnsi" w:hAnsi="Calibri Light" w:cstheme="minorBidi"/>
          <w:bCs/>
          <w:lang w:val="en-CA"/>
        </w:rPr>
        <w:t>used in the development of this plan:</w:t>
      </w:r>
    </w:p>
    <w:p w14:paraId="23FDF8B0" w14:textId="3136020E" w:rsidR="00AC3FB8" w:rsidRPr="00DB7329" w:rsidRDefault="00C23C5B" w:rsidP="00AC3FB8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List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relevant</w:t>
      </w:r>
      <w:r w:rsidR="00AC3FB8" w:rsidRPr="00DB732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guidance </w:t>
      </w:r>
      <w:r w:rsidR="00AC3FB8" w:rsidRPr="00DB732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documents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or resources</w:t>
      </w:r>
      <w:r w:rsidR="00AC3FB8" w:rsidRPr="00DB732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E12FA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used for your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plan.</w:t>
      </w:r>
    </w:p>
    <w:p w14:paraId="7E6FA002" w14:textId="77777777" w:rsidR="00AC3FB8" w:rsidRPr="00AC3FB8" w:rsidRDefault="00AC3FB8" w:rsidP="00370818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43156B5C" w14:textId="07337AD1" w:rsidR="00740A23" w:rsidRPr="002C3059" w:rsidRDefault="00740A23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 w:rsidRPr="0074308F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General Procedure:</w:t>
      </w:r>
    </w:p>
    <w:p w14:paraId="06291183" w14:textId="492113D0" w:rsidR="00B71FD0" w:rsidRDefault="00B71FD0" w:rsidP="00B71FD0">
      <w:pPr>
        <w:pStyle w:val="CommentText"/>
      </w:pPr>
      <w:r>
        <w:t xml:space="preserve">The following general procedures align with guidelines set by the BCCDC to prevent the spread of COVID-19.  Please describe how some or all of the methods below will be used in </w:t>
      </w:r>
      <w:r w:rsidR="00B03D43">
        <w:t>this Building plan</w:t>
      </w:r>
      <w:r>
        <w:t>:</w:t>
      </w:r>
    </w:p>
    <w:p w14:paraId="27C48DA7" w14:textId="23391FFB" w:rsidR="00740A23" w:rsidRDefault="00740A23" w:rsidP="00740A23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:</w:t>
      </w:r>
    </w:p>
    <w:p w14:paraId="02708F6D" w14:textId="40D89DE1" w:rsidR="00E04095" w:rsidRPr="00E04095" w:rsidRDefault="00E04095" w:rsidP="00E04095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Work place traffic flow considering </w:t>
      </w:r>
      <w:r w:rsidR="00B03D4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physical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distancing requirements (e.g.</w:t>
      </w:r>
      <w:r w:rsidR="00562E96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maps, signage,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use of Pylons, tape on ground, office arrangement)</w:t>
      </w:r>
    </w:p>
    <w:p w14:paraId="3A7B025B" w14:textId="6CE0A4A4" w:rsidR="00740A23" w:rsidRDefault="00E12FA2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C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ommon spaces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(</w:t>
      </w:r>
      <w:r w:rsidR="00212C7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Bathrooms, hallways, 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entrances and stairwells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)</w:t>
      </w:r>
      <w:r w:rsidRPr="00E12FA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will have COVID-19 related rules communicated and signage posted</w:t>
      </w:r>
    </w:p>
    <w:p w14:paraId="352F889F" w14:textId="20AC54C7" w:rsidR="00D0544B" w:rsidRDefault="00E12FA2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Bathrooms will have a 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maintenance plan</w:t>
      </w:r>
      <w:r w:rsidR="006F58E7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(Soap, paper towels, signage, etc.)</w:t>
      </w:r>
      <w:r w:rsidR="00B03D4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developed in collaboration with Custodial Services</w:t>
      </w:r>
    </w:p>
    <w:p w14:paraId="1C1629DD" w14:textId="56A740A4" w:rsidR="00740A23" w:rsidRDefault="00723724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Building sanitization 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(product used, frequency of use, area where it will be used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, reliance on </w:t>
      </w:r>
      <w:r w:rsidR="00B03D4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C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ustodial </w:t>
      </w:r>
      <w:r w:rsidR="00B03D4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Services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)</w:t>
      </w:r>
    </w:p>
    <w:p w14:paraId="498B7C7C" w14:textId="37641AD8" w:rsidR="00740A23" w:rsidRDefault="00B03D43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How and why 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ersonal Protective Equipment (P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PE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) 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will be 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used</w:t>
      </w:r>
    </w:p>
    <w:p w14:paraId="6E3D04D7" w14:textId="70430905" w:rsidR="0032438C" w:rsidRPr="0077363D" w:rsidRDefault="0032438C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Occupancy in</w:t>
      </w:r>
      <w:r w:rsidR="00212C7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any other common locations (classrooms not to be included in this document)</w:t>
      </w:r>
    </w:p>
    <w:p w14:paraId="387446DD" w14:textId="77777777" w:rsidR="006554C0" w:rsidRDefault="006554C0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15DF22E8" w14:textId="77777777" w:rsidR="003F492E" w:rsidRDefault="003F492E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36D6B663" w14:textId="37AD7E9D" w:rsidR="00740A23" w:rsidRDefault="00212C7C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Common Area Plans</w:t>
      </w:r>
      <w:r w:rsidR="004A71E3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:</w:t>
      </w:r>
    </w:p>
    <w:p w14:paraId="63F24FC9" w14:textId="2C4AD7E7" w:rsidR="00212C7C" w:rsidRDefault="006554C0" w:rsidP="001757F3">
      <w:pPr>
        <w:rPr>
          <w:rFonts w:ascii="Calibri Light" w:eastAsiaTheme="minorHAnsi" w:hAnsi="Calibri Light" w:cstheme="minorBidi"/>
          <w:bCs/>
          <w:lang w:val="en-CA"/>
        </w:rPr>
      </w:pPr>
      <w:r>
        <w:rPr>
          <w:rFonts w:ascii="Calibri Light" w:eastAsiaTheme="minorHAnsi" w:hAnsi="Calibri Light" w:cstheme="minorBidi"/>
          <w:bCs/>
          <w:lang w:val="en-CA"/>
        </w:rPr>
        <w:t xml:space="preserve">The following </w:t>
      </w:r>
      <w:r w:rsidR="00212C7C">
        <w:rPr>
          <w:rFonts w:ascii="Calibri Light" w:eastAsiaTheme="minorHAnsi" w:hAnsi="Calibri Light" w:cstheme="minorBidi"/>
          <w:bCs/>
          <w:lang w:val="en-CA"/>
        </w:rPr>
        <w:t>common area</w:t>
      </w:r>
      <w:r>
        <w:rPr>
          <w:rFonts w:ascii="Calibri Light" w:eastAsiaTheme="minorHAnsi" w:hAnsi="Calibri Light" w:cstheme="minorBidi"/>
          <w:bCs/>
          <w:lang w:val="en-CA"/>
        </w:rPr>
        <w:t xml:space="preserve"> safety </w:t>
      </w:r>
      <w:r w:rsidR="00562E96">
        <w:rPr>
          <w:rFonts w:ascii="Calibri Light" w:eastAsiaTheme="minorHAnsi" w:hAnsi="Calibri Light" w:cstheme="minorBidi"/>
          <w:bCs/>
          <w:lang w:val="en-CA"/>
        </w:rPr>
        <w:t>plan</w:t>
      </w:r>
      <w:r>
        <w:rPr>
          <w:rFonts w:ascii="Calibri Light" w:eastAsiaTheme="minorHAnsi" w:hAnsi="Calibri Light" w:cstheme="minorBidi"/>
          <w:bCs/>
          <w:lang w:val="en-CA"/>
        </w:rPr>
        <w:t>s must be followed:</w:t>
      </w:r>
    </w:p>
    <w:p w14:paraId="51B35E9A" w14:textId="5EFD1AAD" w:rsidR="00212C7C" w:rsidRPr="001814C9" w:rsidRDefault="00212C7C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>Bathrooms:</w:t>
      </w:r>
    </w:p>
    <w:p w14:paraId="65A7C2E2" w14:textId="77777777" w:rsidR="005421AD" w:rsidRPr="005421AD" w:rsidRDefault="005D776D" w:rsidP="00210AFB">
      <w:pPr>
        <w:numPr>
          <w:ilvl w:val="0"/>
          <w:numId w:val="33"/>
        </w:numPr>
        <w:spacing w:after="160" w:line="259" w:lineRule="auto"/>
        <w:rPr>
          <w:rFonts w:ascii="Calibri Light" w:eastAsiaTheme="minorHAnsi" w:hAnsi="Calibri Light" w:cstheme="minorBidi"/>
          <w:bCs/>
          <w:lang w:val="en-CA"/>
        </w:rPr>
      </w:pPr>
      <w:bookmarkStart w:id="1" w:name="_Hlk40885349"/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Limit bathroom use to one person where there are 3 or fewer stalls.  For larger washrooms, use 50% of the sinks as a guid</w:t>
      </w:r>
      <w:r w:rsidR="005421AD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e</w:t>
      </w:r>
    </w:p>
    <w:bookmarkEnd w:id="1"/>
    <w:p w14:paraId="2EF53C22" w14:textId="0474C9EB" w:rsidR="00212C7C" w:rsidRPr="008013FD" w:rsidRDefault="005421AD" w:rsidP="00210AFB">
      <w:pPr>
        <w:numPr>
          <w:ilvl w:val="0"/>
          <w:numId w:val="33"/>
        </w:numPr>
        <w:spacing w:after="160" w:line="259" w:lineRule="auto"/>
        <w:rPr>
          <w:rFonts w:ascii="Calibri Light" w:eastAsiaTheme="minorHAnsi" w:hAnsi="Calibri Light" w:cstheme="minorBidi"/>
          <w:bCs/>
          <w:lang w:val="en-CA"/>
        </w:rPr>
      </w:pPr>
      <w:r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Create an “Occupied” sign (or other) to show when a smaller bathroom is in us</w:t>
      </w:r>
      <w:r w:rsidR="005D776D"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e.</w:t>
      </w:r>
    </w:p>
    <w:p w14:paraId="68615397" w14:textId="37D68B89" w:rsidR="00212C7C" w:rsidRPr="001814C9" w:rsidRDefault="00212C7C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 xml:space="preserve">Hallways: </w:t>
      </w:r>
    </w:p>
    <w:p w14:paraId="3CB3CD6D" w14:textId="00834918" w:rsidR="00BE58EA" w:rsidRPr="001814C9" w:rsidRDefault="005D776D" w:rsidP="007813AE">
      <w:pPr>
        <w:numPr>
          <w:ilvl w:val="0"/>
          <w:numId w:val="33"/>
        </w:numPr>
        <w:spacing w:after="160" w:line="259" w:lineRule="auto"/>
        <w:rPr>
          <w:rFonts w:ascii="Calibri Light" w:eastAsiaTheme="minorHAnsi" w:hAnsi="Calibri Light" w:cstheme="minorBidi"/>
          <w:bCs/>
          <w:lang w:val="en-CA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In hallways</w:t>
      </w:r>
      <w:r w:rsidR="005421AD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,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 walk on the right</w:t>
      </w:r>
      <w:r w:rsidR="005421AD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.  If a 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hallway</w:t>
      </w:r>
      <w:r w:rsidR="005421AD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 is 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not at least 2m wide, yield to oncoming traffic.</w:t>
      </w:r>
    </w:p>
    <w:p w14:paraId="25DD2F5A" w14:textId="4EAFC6A0" w:rsidR="00BE58EA" w:rsidRPr="001814C9" w:rsidRDefault="00BE58EA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>Entrances/Exits:</w:t>
      </w:r>
    </w:p>
    <w:p w14:paraId="440DFC2C" w14:textId="728C2F99" w:rsidR="005D776D" w:rsidRPr="001814C9" w:rsidRDefault="005D776D" w:rsidP="005D776D">
      <w:pPr>
        <w:numPr>
          <w:ilvl w:val="0"/>
          <w:numId w:val="33"/>
        </w:numPr>
        <w:spacing w:after="160" w:line="259" w:lineRule="auto"/>
        <w:rPr>
          <w:rFonts w:ascii="Calibri" w:eastAsia="Calibri" w:hAnsi="Calibri" w:cs="Times New Roman"/>
          <w:i/>
          <w:color w:val="808080" w:themeColor="background1" w:themeShade="80"/>
          <w:lang w:val="en-US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At building entries use automatic door openers if </w:t>
      </w:r>
      <w:r w:rsidR="005421AD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available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 to reduce touchpoints, otherwise open doors </w:t>
      </w:r>
      <w:r w:rsidR="005421AD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normally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 and 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u w:val="single"/>
          <w:lang w:val="en-US"/>
        </w:rPr>
        <w:t>immediately wash hands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. For large, busy buildings create an “In” and “Out” doorway to allow people to keep their distance when entering and exiting. </w:t>
      </w:r>
    </w:p>
    <w:p w14:paraId="1BDD5303" w14:textId="74A8A3BB" w:rsidR="00212C7C" w:rsidRPr="001814C9" w:rsidRDefault="005D776D" w:rsidP="00EA7C00">
      <w:pPr>
        <w:numPr>
          <w:ilvl w:val="0"/>
          <w:numId w:val="33"/>
        </w:numPr>
        <w:spacing w:after="160" w:line="259" w:lineRule="auto"/>
        <w:rPr>
          <w:rFonts w:ascii="Calibri Light" w:eastAsiaTheme="minorHAnsi" w:hAnsi="Calibri Light" w:cstheme="minorBidi"/>
          <w:bCs/>
          <w:lang w:val="en-CA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Inside buildings, leave doors open where permitted to minimize touchable surfaces.</w:t>
      </w:r>
    </w:p>
    <w:p w14:paraId="0825AD13" w14:textId="77777777" w:rsidR="006875F6" w:rsidRPr="001814C9" w:rsidRDefault="006875F6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>Elevators:</w:t>
      </w:r>
    </w:p>
    <w:p w14:paraId="0869A551" w14:textId="048E6CF0" w:rsidR="006875F6" w:rsidRPr="001814C9" w:rsidRDefault="005D776D" w:rsidP="00BE74EE">
      <w:pPr>
        <w:numPr>
          <w:ilvl w:val="0"/>
          <w:numId w:val="33"/>
        </w:numPr>
        <w:spacing w:after="160" w:line="259" w:lineRule="auto"/>
        <w:rPr>
          <w:rFonts w:ascii="Calibri Light" w:eastAsiaTheme="minorHAnsi" w:hAnsi="Calibri Light" w:cstheme="minorBidi"/>
          <w:bCs/>
          <w:lang w:val="en-CA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For elevator use, minimize use and </w:t>
      </w:r>
      <w:r w:rsidR="00B71FD0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respect the posted capacity guidelines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. For example, unless there is sufficient space for two people to stand diagonally, no more than 1 person may use the elevator at any time. </w:t>
      </w:r>
      <w:r w:rsidRPr="005421AD">
        <w:rPr>
          <w:rFonts w:ascii="Calibri" w:eastAsia="Calibri" w:hAnsi="Calibri" w:cs="Times New Roman"/>
          <w:i/>
          <w:color w:val="808080" w:themeColor="background1" w:themeShade="80"/>
          <w:u w:val="single"/>
          <w:lang w:val="en-US"/>
        </w:rPr>
        <w:t>Immediately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u w:val="single"/>
          <w:lang w:val="en-US"/>
        </w:rPr>
        <w:t xml:space="preserve"> wash hands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 after exiting the elevator.</w:t>
      </w:r>
    </w:p>
    <w:p w14:paraId="18F90A10" w14:textId="286D6934" w:rsidR="00212C7C" w:rsidRPr="001814C9" w:rsidRDefault="00212C7C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>Stairwells: (if applicable)</w:t>
      </w:r>
    </w:p>
    <w:p w14:paraId="01EA9FC2" w14:textId="73332219" w:rsidR="00212C7C" w:rsidRPr="001814C9" w:rsidRDefault="005D776D" w:rsidP="00BC25D5">
      <w:pPr>
        <w:numPr>
          <w:ilvl w:val="0"/>
          <w:numId w:val="33"/>
        </w:numPr>
        <w:spacing w:after="160" w:line="259" w:lineRule="auto"/>
        <w:rPr>
          <w:rFonts w:ascii="Calibri Light" w:eastAsiaTheme="minorHAnsi" w:hAnsi="Calibri Light" w:cstheme="minorBidi"/>
          <w:bCs/>
          <w:lang w:val="en-CA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In hallways and stairwells, practice walking on the right, if stairwells or hallways are not at least 2m wide, yield to oncoming traffic.</w:t>
      </w:r>
    </w:p>
    <w:p w14:paraId="2B15351B" w14:textId="77777777" w:rsidR="00181663" w:rsidRPr="001814C9" w:rsidRDefault="00181663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>Lunch rooms &amp; Kitchen:</w:t>
      </w:r>
    </w:p>
    <w:p w14:paraId="43E3A292" w14:textId="66F5E2D7" w:rsidR="005D776D" w:rsidRPr="001814C9" w:rsidRDefault="005D776D" w:rsidP="005D776D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 w:cs="Times New Roman"/>
          <w:i/>
          <w:color w:val="808080" w:themeColor="background1" w:themeShade="80"/>
          <w:lang w:val="en-US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Use decals to enforce a minimum spacing of 2 meters, this may mean that only 1 person can access the kitchen at a time.  </w:t>
      </w:r>
    </w:p>
    <w:p w14:paraId="0EE0A631" w14:textId="77777777" w:rsidR="005D776D" w:rsidRPr="001814C9" w:rsidRDefault="005D776D" w:rsidP="005D776D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 w:cs="Times New Roman"/>
          <w:i/>
          <w:color w:val="808080" w:themeColor="background1" w:themeShade="80"/>
          <w:lang w:val="en-US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Wash hands before and after using any equipment.  Bring your own cup and containers from home.  </w:t>
      </w:r>
    </w:p>
    <w:p w14:paraId="5B544F89" w14:textId="020C4008" w:rsidR="005D776D" w:rsidRPr="001814C9" w:rsidRDefault="005D776D" w:rsidP="005D776D">
      <w:pPr>
        <w:numPr>
          <w:ilvl w:val="0"/>
          <w:numId w:val="34"/>
        </w:numPr>
        <w:spacing w:after="160" w:line="259" w:lineRule="auto"/>
        <w:contextualSpacing/>
        <w:rPr>
          <w:rFonts w:ascii="Calibri" w:eastAsia="Calibri" w:hAnsi="Calibri" w:cs="Times New Roman"/>
          <w:i/>
          <w:color w:val="808080" w:themeColor="background1" w:themeShade="80"/>
          <w:lang w:val="en-US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No sharing of kitchen dishware/utensils unless an adequate means of sanitization (e</w:t>
      </w:r>
      <w:r w:rsidR="0048675A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.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g</w:t>
      </w:r>
      <w:r w:rsidR="0048675A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 xml:space="preserve">. </w:t>
      </w: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dishwasher) is available.</w:t>
      </w:r>
    </w:p>
    <w:p w14:paraId="75234D1C" w14:textId="77777777" w:rsidR="00181663" w:rsidRDefault="00181663" w:rsidP="001757F3">
      <w:pPr>
        <w:rPr>
          <w:rFonts w:ascii="Calibri Light" w:eastAsiaTheme="minorHAnsi" w:hAnsi="Calibri Light" w:cstheme="minorBidi"/>
          <w:bCs/>
          <w:lang w:val="en-CA"/>
        </w:rPr>
      </w:pPr>
    </w:p>
    <w:p w14:paraId="058F11D2" w14:textId="67A30C7F" w:rsidR="00212C7C" w:rsidRPr="001814C9" w:rsidRDefault="00BE58EA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>Atriums/Mezzanines/Landings: (if applicable)</w:t>
      </w:r>
    </w:p>
    <w:p w14:paraId="3434E800" w14:textId="79EB95E9" w:rsidR="00BE58EA" w:rsidRPr="001814C9" w:rsidRDefault="005D776D" w:rsidP="00787AE6">
      <w:pPr>
        <w:numPr>
          <w:ilvl w:val="0"/>
          <w:numId w:val="33"/>
        </w:numPr>
        <w:spacing w:after="160" w:line="259" w:lineRule="auto"/>
        <w:rPr>
          <w:rFonts w:ascii="Calibri Light" w:eastAsiaTheme="minorHAnsi" w:hAnsi="Calibri Light" w:cstheme="minorBidi"/>
          <w:bCs/>
          <w:lang w:val="en-CA"/>
        </w:rPr>
      </w:pPr>
      <w:r w:rsidRPr="001814C9">
        <w:rPr>
          <w:rFonts w:ascii="Calibri" w:eastAsia="Calibri" w:hAnsi="Calibri" w:cs="Times New Roman"/>
          <w:i/>
          <w:color w:val="808080" w:themeColor="background1" w:themeShade="80"/>
          <w:lang w:val="en-US"/>
        </w:rPr>
        <w:t>In atriums/mezzanines/landings, practice minimum spacing of 2 meters, this may mean that only 1 person can access the area at a time.</w:t>
      </w:r>
    </w:p>
    <w:p w14:paraId="7B75AB8F" w14:textId="07BF9048" w:rsidR="00BE58EA" w:rsidRPr="001814C9" w:rsidRDefault="00BE58EA" w:rsidP="001757F3">
      <w:pPr>
        <w:rPr>
          <w:rFonts w:ascii="Calibri Light" w:eastAsiaTheme="minorHAnsi" w:hAnsi="Calibri Light" w:cstheme="minorBidi"/>
          <w:b/>
          <w:bCs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t>Balconies: (if applicable)</w:t>
      </w:r>
    </w:p>
    <w:p w14:paraId="182B55A5" w14:textId="0A6A3DD7" w:rsidR="005D776D" w:rsidRPr="001814C9" w:rsidRDefault="005D776D" w:rsidP="005D776D">
      <w:pPr>
        <w:pStyle w:val="ListParagraph"/>
        <w:numPr>
          <w:ilvl w:val="0"/>
          <w:numId w:val="35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 w:rsidRPr="001814C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In balconies, practice minimum spacing of 2 meters, this may mean that only 1 person can access the area at a time.</w:t>
      </w:r>
    </w:p>
    <w:p w14:paraId="5B0ED6D9" w14:textId="6355219D" w:rsidR="00BE58EA" w:rsidRDefault="00BE58EA" w:rsidP="001757F3">
      <w:pPr>
        <w:rPr>
          <w:rFonts w:ascii="Calibri Light" w:eastAsiaTheme="minorHAnsi" w:hAnsi="Calibri Light" w:cstheme="minorBidi"/>
          <w:bCs/>
          <w:lang w:val="en-CA"/>
        </w:rPr>
      </w:pPr>
    </w:p>
    <w:p w14:paraId="2807F96F" w14:textId="75BB633A" w:rsidR="001757F3" w:rsidRPr="0032438C" w:rsidRDefault="00BE58EA" w:rsidP="001757F3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 w:rsidRPr="001814C9">
        <w:rPr>
          <w:rFonts w:ascii="Calibri Light" w:eastAsiaTheme="minorHAnsi" w:hAnsi="Calibri Light" w:cstheme="minorBidi"/>
          <w:b/>
          <w:bCs/>
          <w:lang w:val="en-CA"/>
        </w:rPr>
        <w:lastRenderedPageBreak/>
        <w:t>Other:</w:t>
      </w:r>
      <w:r w:rsidR="003F492E">
        <w:rPr>
          <w:rFonts w:ascii="Calibri Light" w:eastAsiaTheme="minorHAnsi" w:hAnsi="Calibri Light" w:cstheme="minorBidi"/>
          <w:b/>
          <w:bCs/>
          <w:lang w:val="en-CA"/>
        </w:rPr>
        <w:t xml:space="preserve"> 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Review</w:t>
      </w:r>
      <w:r w:rsidR="00403A0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D64F6E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all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32438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operational activities </w:t>
      </w:r>
      <w:r w:rsidR="00AD588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and any</w:t>
      </w:r>
      <w:r w:rsidR="00403A0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relevant</w:t>
      </w:r>
      <w:r w:rsidR="00AD588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Operating</w:t>
      </w:r>
      <w:r w:rsidR="000715BF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Procedures 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and </w:t>
      </w:r>
      <w:r w:rsidR="00403A0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provide appropriate </w:t>
      </w:r>
      <w:r w:rsidR="006554C0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controls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0715BF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to meet COVID </w:t>
      </w:r>
      <w:r w:rsidR="006554C0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requirements</w:t>
      </w:r>
      <w:r w:rsidR="00D43767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.  </w:t>
      </w:r>
    </w:p>
    <w:p w14:paraId="0595B797" w14:textId="60712E4F" w:rsidR="004333A0" w:rsidRDefault="004333A0" w:rsidP="00D43767">
      <w:pPr>
        <w:rPr>
          <w:rFonts w:ascii="Calibri Light" w:hAnsi="Calibri Light" w:cs="Calibri Light"/>
        </w:rPr>
      </w:pPr>
    </w:p>
    <w:p w14:paraId="2F126F79" w14:textId="16967D45" w:rsidR="0032438C" w:rsidRDefault="0032438C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Communications Plan</w:t>
      </w:r>
    </w:p>
    <w:p w14:paraId="7DA4CE2D" w14:textId="09DD80C8" w:rsidR="00B71FD0" w:rsidRDefault="00B71FD0" w:rsidP="00B71FD0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Describe how all faculty, staff and students will be informed about the safety plans for common areas, including the role of the Facilities Manager in that communication.</w:t>
      </w:r>
      <w:r w:rsidR="00CD448D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 This plan has been shared </w:t>
      </w:r>
      <w:r w:rsidR="00F55C8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with people using these common areas, and is available</w:t>
      </w:r>
      <w:r w:rsidR="005862F1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&lt;&lt;add links to any shared folders / websites / intranet sites&gt;&gt;</w:t>
      </w:r>
    </w:p>
    <w:p w14:paraId="570D2850" w14:textId="5D486E69" w:rsidR="0032438C" w:rsidRDefault="0032438C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3EC0AC47" w14:textId="459103C0" w:rsidR="0032438C" w:rsidRDefault="0032438C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Monitoring</w:t>
      </w:r>
    </w:p>
    <w:p w14:paraId="6749B6E3" w14:textId="59DD6A1E" w:rsidR="0032438C" w:rsidRPr="0032438C" w:rsidRDefault="0032438C" w:rsidP="00740A23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Identify the </w:t>
      </w:r>
      <w:r w:rsidR="00BE58EA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administrative staff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responsible for implementing and </w:t>
      </w:r>
      <w:r w:rsidR="005421AD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then monitoring </w:t>
      </w:r>
      <w:r w:rsidR="00B71FD0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compliance 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with the plan.</w:t>
      </w:r>
    </w:p>
    <w:p w14:paraId="37B0030C" w14:textId="77777777" w:rsidR="00331C22" w:rsidRDefault="00331C22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62F71131" w14:textId="0E8C4E99" w:rsidR="00740A23" w:rsidRPr="0077363D" w:rsidRDefault="00740A23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 w:rsidRPr="0077363D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Emergency Procedures:</w:t>
      </w:r>
    </w:p>
    <w:p w14:paraId="2AB7295E" w14:textId="77777777" w:rsidR="00CF0C70" w:rsidRDefault="00CF0C70" w:rsidP="00331C22">
      <w:pPr>
        <w:rPr>
          <w:rFonts w:ascii="Calibri" w:eastAsia="Times New Roman" w:hAnsi="Calibri" w:cs="Calibri"/>
          <w:lang w:eastAsia="en-CA"/>
        </w:rPr>
      </w:pPr>
    </w:p>
    <w:p w14:paraId="3B5B6469" w14:textId="78BF975A" w:rsidR="00740A23" w:rsidRDefault="00740A23" w:rsidP="00331C22">
      <w:pPr>
        <w:rPr>
          <w:rFonts w:ascii="Calibri" w:eastAsia="Times New Roman" w:hAnsi="Calibri" w:cs="Calibri"/>
          <w:lang w:eastAsia="en-CA"/>
        </w:rPr>
      </w:pPr>
      <w:r w:rsidRPr="00576B1A">
        <w:rPr>
          <w:rFonts w:ascii="Calibri" w:eastAsia="Times New Roman" w:hAnsi="Calibri" w:cs="Calibri"/>
          <w:lang w:eastAsia="en-CA"/>
        </w:rPr>
        <w:t xml:space="preserve">Building Emergency Response Plan (BERP) </w:t>
      </w:r>
    </w:p>
    <w:p w14:paraId="33C0DD34" w14:textId="3F08E0C5" w:rsidR="00576B1A" w:rsidRDefault="00331C22" w:rsidP="00331C22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Provide</w:t>
      </w:r>
      <w:r w:rsidR="00576B1A" w:rsidRPr="00576B1A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location</w:t>
      </w:r>
      <w:r w:rsidR="001F4B14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(website, internal drive location, poster boards etc.)</w:t>
      </w:r>
      <w:r w:rsidR="00576B1A" w:rsidRPr="00576B1A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4965C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and purpose </w:t>
      </w:r>
      <w:r w:rsidR="00576B1A" w:rsidRPr="00576B1A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of the </w:t>
      </w:r>
      <w:r w:rsidR="004965C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document</w:t>
      </w:r>
    </w:p>
    <w:p w14:paraId="40CC5EDD" w14:textId="71CB8A4C" w:rsidR="00371FD4" w:rsidRDefault="00371FD4" w:rsidP="00740A23">
      <w:pPr>
        <w:rPr>
          <w:rFonts w:ascii="Calibri" w:eastAsia="Times New Roman" w:hAnsi="Calibri" w:cs="Calibri"/>
          <w:lang w:eastAsia="en-CA"/>
        </w:rPr>
      </w:pPr>
    </w:p>
    <w:p w14:paraId="27DFA67C" w14:textId="4EB992AC" w:rsidR="001D5316" w:rsidRPr="00DB7329" w:rsidRDefault="00BE58EA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List of Units</w:t>
      </w:r>
      <w:r w:rsidR="002A1B85" w:rsidRPr="00DB7329">
        <w:rPr>
          <w:rFonts w:ascii="Calibri Light" w:hAnsi="Calibri Light" w:cs="Calibri Light"/>
          <w:b/>
        </w:rPr>
        <w:t xml:space="preserve"> </w:t>
      </w:r>
      <w:r w:rsidR="00DB7329" w:rsidRPr="00DB7329">
        <w:rPr>
          <w:rFonts w:ascii="Calibri Light" w:hAnsi="Calibri Light" w:cs="Calibri Light"/>
          <w:b/>
        </w:rPr>
        <w:t xml:space="preserve">Occupying </w:t>
      </w:r>
      <w:r>
        <w:rPr>
          <w:rFonts w:ascii="Calibri Light" w:hAnsi="Calibri Light" w:cs="Calibri Light"/>
          <w:b/>
        </w:rPr>
        <w:t>Building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336"/>
      </w:tblGrid>
      <w:tr w:rsidR="006B370C" w:rsidRPr="00A90EA1" w14:paraId="63A34A0A" w14:textId="77777777" w:rsidTr="006B370C">
        <w:trPr>
          <w:cantSplit/>
          <w:trHeight w:val="393"/>
          <w:tblHeader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77FA100C" w14:textId="7F4950E6" w:rsidR="006B370C" w:rsidRPr="002A1B85" w:rsidRDefault="006B370C" w:rsidP="00832924">
            <w:pPr>
              <w:jc w:val="center"/>
              <w:rPr>
                <w:rFonts w:ascii="Calibri Light" w:hAnsi="Calibri Light" w:cs="Calibri Light"/>
                <w:lang w:eastAsia="en-CA"/>
              </w:rPr>
            </w:pPr>
            <w:r>
              <w:rPr>
                <w:rFonts w:ascii="Calibri Light" w:hAnsi="Calibri Light" w:cs="Calibri Light"/>
                <w:lang w:eastAsia="en-CA"/>
              </w:rPr>
              <w:t>Name Unit Administrator</w:t>
            </w:r>
          </w:p>
        </w:tc>
        <w:tc>
          <w:tcPr>
            <w:tcW w:w="6336" w:type="dxa"/>
            <w:tcBorders>
              <w:bottom w:val="single" w:sz="4" w:space="0" w:color="auto"/>
            </w:tcBorders>
            <w:vAlign w:val="center"/>
          </w:tcPr>
          <w:p w14:paraId="177575C9" w14:textId="71A27908" w:rsidR="006B370C" w:rsidRPr="002A1B85" w:rsidRDefault="006B370C" w:rsidP="00832924">
            <w:pPr>
              <w:jc w:val="center"/>
              <w:rPr>
                <w:rFonts w:ascii="Calibri Light" w:hAnsi="Calibri Light" w:cs="Calibri Light"/>
                <w:lang w:eastAsia="en-CA"/>
              </w:rPr>
            </w:pPr>
            <w:r>
              <w:rPr>
                <w:rFonts w:ascii="Calibri Light" w:hAnsi="Calibri Light" w:cs="Calibri Light"/>
                <w:lang w:eastAsia="en-CA"/>
              </w:rPr>
              <w:t>Email &amp; Phone #</w:t>
            </w:r>
          </w:p>
        </w:tc>
      </w:tr>
      <w:tr w:rsidR="006B370C" w:rsidRPr="00A90EA1" w14:paraId="3F24AA0B" w14:textId="72B47A13" w:rsidTr="006B370C">
        <w:trPr>
          <w:cantSplit/>
          <w:trHeight w:val="432"/>
        </w:trPr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7F9BD" w14:textId="3FA9852F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1494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6B370C" w:rsidRPr="00A90EA1" w14:paraId="448C1A4A" w14:textId="1B0E3C51" w:rsidTr="006B370C">
        <w:trPr>
          <w:cantSplit/>
          <w:trHeight w:val="432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1EA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A6D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6B370C" w:rsidRPr="00A90EA1" w14:paraId="53A8AF8E" w14:textId="2B4C3D3C" w:rsidTr="006B370C">
        <w:trPr>
          <w:cantSplit/>
          <w:trHeight w:val="432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DBB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796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6B370C" w:rsidRPr="00A90EA1" w14:paraId="01C6480C" w14:textId="75F557A8" w:rsidTr="006B370C">
        <w:trPr>
          <w:cantSplit/>
          <w:trHeight w:val="432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5B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B87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6B370C" w:rsidRPr="00A90EA1" w14:paraId="7D4B9400" w14:textId="4B560DEB" w:rsidTr="006B370C">
        <w:trPr>
          <w:cantSplit/>
          <w:trHeight w:val="432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761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494" w14:textId="77777777" w:rsidR="006B370C" w:rsidRPr="00832924" w:rsidRDefault="006B370C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</w:tbl>
    <w:p w14:paraId="25CE188A" w14:textId="77777777" w:rsidR="00CD448D" w:rsidRDefault="00CD448D" w:rsidP="00E3018D">
      <w:pPr>
        <w:pStyle w:val="Heading3"/>
        <w:spacing w:before="0" w:after="0"/>
        <w:rPr>
          <w:rFonts w:ascii="Calibri Light" w:eastAsiaTheme="minorHAnsi" w:hAnsi="Calibri Light" w:cstheme="minorBidi"/>
          <w:b/>
          <w:bCs/>
          <w:color w:val="00A7E1"/>
          <w:szCs w:val="22"/>
          <w:lang w:val="en-CA"/>
        </w:rPr>
      </w:pPr>
    </w:p>
    <w:p w14:paraId="7D26E9F0" w14:textId="424D2D42" w:rsidR="00E3018D" w:rsidRDefault="00E3018D" w:rsidP="00E3018D">
      <w:pPr>
        <w:pStyle w:val="Heading3"/>
        <w:spacing w:before="0" w:after="0"/>
        <w:rPr>
          <w:rFonts w:ascii="Calibri Light" w:eastAsiaTheme="minorHAnsi" w:hAnsi="Calibri Light" w:cstheme="minorBidi"/>
          <w:b/>
          <w:bCs/>
          <w:color w:val="00A7E1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Cs w:val="22"/>
          <w:lang w:val="en-CA"/>
        </w:rPr>
        <w:t>Appendix</w:t>
      </w:r>
    </w:p>
    <w:p w14:paraId="60D6A4F1" w14:textId="15933308" w:rsidR="00E3018D" w:rsidRPr="00E3018D" w:rsidRDefault="00E3018D" w:rsidP="00E3018D">
      <w:pPr>
        <w:shd w:val="clear" w:color="auto" w:fill="FFFFFF"/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</w:pPr>
      <w:r w:rsidRPr="00E3018D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Please attach </w:t>
      </w:r>
      <w:r w:rsidR="00E81C6E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>relevant key (floor) plans for this building, marked-up to show</w:t>
      </w:r>
      <w:r w:rsidR="00C23C5B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 planned occupancy and</w:t>
      </w:r>
      <w:r w:rsidR="00E81C6E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 which rooms will be occupied in Stage 1.  Please also </w:t>
      </w:r>
      <w:r w:rsidR="005862F1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>provide links to</w:t>
      </w:r>
      <w:r w:rsidR="00E81C6E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 </w:t>
      </w:r>
      <w:r w:rsidRPr="00E3018D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any maps, pictures, applicable </w:t>
      </w:r>
      <w:r w:rsidR="00D64F6E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UBC Guidance documents and other regulatory requirements </w:t>
      </w:r>
      <w:r w:rsidRPr="00E3018D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>referred to in document</w:t>
      </w:r>
    </w:p>
    <w:p w14:paraId="41EC2B5F" w14:textId="77777777" w:rsidR="00E3018D" w:rsidRDefault="00E3018D"/>
    <w:sectPr w:rsidR="00E3018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A6838" w16cex:dateUtc="2020-05-16T20:25:00Z"/>
  <w16cex:commentExtensible w16cex:durableId="226A68F4" w16cex:dateUtc="2020-05-16T20:28:00Z"/>
  <w16cex:commentExtensible w16cex:durableId="226A6AB6" w16cex:dateUtc="2020-05-16T20:35:00Z"/>
  <w16cex:commentExtensible w16cex:durableId="226A6B2B" w16cex:dateUtc="2020-05-16T20:37:00Z"/>
  <w16cex:commentExtensible w16cex:durableId="226A6BBF" w16cex:dateUtc="2020-05-16T20:40:00Z"/>
  <w16cex:commentExtensible w16cex:durableId="226A6BF1" w16cex:dateUtc="2020-05-16T20:41:00Z"/>
  <w16cex:commentExtensible w16cex:durableId="226A6C40" w16cex:dateUtc="2020-05-16T20:42:00Z"/>
  <w16cex:commentExtensible w16cex:durableId="226A6CC4" w16cex:dateUtc="2020-05-16T2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B811" w14:textId="77777777" w:rsidR="00312F4A" w:rsidRDefault="00312F4A" w:rsidP="00E01282">
      <w:pPr>
        <w:spacing w:line="240" w:lineRule="auto"/>
      </w:pPr>
      <w:r>
        <w:separator/>
      </w:r>
    </w:p>
  </w:endnote>
  <w:endnote w:type="continuationSeparator" w:id="0">
    <w:p w14:paraId="6C3F5AB6" w14:textId="77777777" w:rsidR="00312F4A" w:rsidRDefault="00312F4A" w:rsidP="00E0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3256" w14:textId="5B165AC7" w:rsidR="00E81C6E" w:rsidRPr="00E81C6E" w:rsidRDefault="00E81C6E">
    <w:pPr>
      <w:pStyle w:val="Footer"/>
      <w:rPr>
        <w:b/>
        <w:sz w:val="16"/>
        <w:szCs w:val="16"/>
      </w:rPr>
    </w:pPr>
    <w:r w:rsidRPr="00E81C6E">
      <w:rPr>
        <w:b/>
        <w:sz w:val="16"/>
        <w:szCs w:val="16"/>
      </w:rPr>
      <w:t xml:space="preserve">Version: May </w:t>
    </w:r>
    <w:r w:rsidR="005862F1">
      <w:rPr>
        <w:b/>
        <w:sz w:val="16"/>
        <w:szCs w:val="16"/>
      </w:rPr>
      <w:t>2</w:t>
    </w:r>
    <w:r w:rsidR="006B370C">
      <w:rPr>
        <w:b/>
        <w:sz w:val="16"/>
        <w:szCs w:val="16"/>
      </w:rPr>
      <w:t>8</w:t>
    </w:r>
    <w:r w:rsidR="006B370C" w:rsidRPr="006B370C">
      <w:rPr>
        <w:b/>
        <w:sz w:val="16"/>
        <w:szCs w:val="16"/>
        <w:vertAlign w:val="superscript"/>
      </w:rPr>
      <w:t>th</w:t>
    </w:r>
    <w:r w:rsidRPr="00E81C6E">
      <w:rPr>
        <w:b/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4B36" w14:textId="77777777" w:rsidR="00312F4A" w:rsidRDefault="00312F4A" w:rsidP="00E01282">
      <w:pPr>
        <w:spacing w:line="240" w:lineRule="auto"/>
      </w:pPr>
      <w:r>
        <w:separator/>
      </w:r>
    </w:p>
  </w:footnote>
  <w:footnote w:type="continuationSeparator" w:id="0">
    <w:p w14:paraId="7C23E003" w14:textId="77777777" w:rsidR="00312F4A" w:rsidRDefault="00312F4A" w:rsidP="00E01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5838"/>
    </w:tblGrid>
    <w:tr w:rsidR="00E01282" w:rsidRPr="00F6158E" w14:paraId="7D3BCD2B" w14:textId="77777777" w:rsidTr="007C76E4">
      <w:tc>
        <w:tcPr>
          <w:tcW w:w="4788" w:type="dxa"/>
        </w:tcPr>
        <w:p w14:paraId="246CB08D" w14:textId="77777777" w:rsidR="00E01282" w:rsidRDefault="00E01282" w:rsidP="00E01282">
          <w:pPr>
            <w:pStyle w:val="Header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 wp14:anchorId="7A3AE281" wp14:editId="401060AE">
                <wp:extent cx="398769" cy="54360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78BDD34E" w14:textId="070AC431" w:rsidR="00E01282" w:rsidRPr="00F6158E" w:rsidRDefault="00E01282" w:rsidP="00E01282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</w:p>
        <w:p w14:paraId="25605F7C" w14:textId="4395A1F6" w:rsidR="00E01282" w:rsidRPr="00F6158E" w:rsidRDefault="00E01282" w:rsidP="00E01282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>
            <w:rPr>
              <w:rFonts w:ascii="Calibri Light" w:hAnsi="Calibri Light" w:cs="Tahoma"/>
              <w:sz w:val="22"/>
              <w:szCs w:val="22"/>
            </w:rPr>
            <w:t>COVID-19 Safety Plan Template</w:t>
          </w:r>
        </w:p>
      </w:tc>
    </w:tr>
  </w:tbl>
  <w:p w14:paraId="32692EB7" w14:textId="714097C8" w:rsidR="00E01282" w:rsidRDefault="00E01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FB"/>
    <w:multiLevelType w:val="multilevel"/>
    <w:tmpl w:val="CF30E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42051"/>
    <w:multiLevelType w:val="multilevel"/>
    <w:tmpl w:val="EF16A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FC4721"/>
    <w:multiLevelType w:val="multilevel"/>
    <w:tmpl w:val="E1B09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A16BFE"/>
    <w:multiLevelType w:val="hybridMultilevel"/>
    <w:tmpl w:val="7D42DFDC"/>
    <w:lvl w:ilvl="0" w:tplc="A028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83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4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8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6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2B778E"/>
    <w:multiLevelType w:val="multilevel"/>
    <w:tmpl w:val="9F02A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B97070"/>
    <w:multiLevelType w:val="hybridMultilevel"/>
    <w:tmpl w:val="7EEC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7B69"/>
    <w:multiLevelType w:val="hybridMultilevel"/>
    <w:tmpl w:val="5D424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756"/>
    <w:multiLevelType w:val="multilevel"/>
    <w:tmpl w:val="E82EA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761546"/>
    <w:multiLevelType w:val="hybridMultilevel"/>
    <w:tmpl w:val="B51E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946EA"/>
    <w:multiLevelType w:val="multilevel"/>
    <w:tmpl w:val="99C20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356292"/>
    <w:multiLevelType w:val="multilevel"/>
    <w:tmpl w:val="76540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B525C9"/>
    <w:multiLevelType w:val="multilevel"/>
    <w:tmpl w:val="9184E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0D63FD"/>
    <w:multiLevelType w:val="hybridMultilevel"/>
    <w:tmpl w:val="38CE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6483"/>
    <w:multiLevelType w:val="multilevel"/>
    <w:tmpl w:val="97C84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872EC8"/>
    <w:multiLevelType w:val="hybridMultilevel"/>
    <w:tmpl w:val="F318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5C0"/>
    <w:multiLevelType w:val="multilevel"/>
    <w:tmpl w:val="69323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E2043B"/>
    <w:multiLevelType w:val="multilevel"/>
    <w:tmpl w:val="DC4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9D5DDE"/>
    <w:multiLevelType w:val="multilevel"/>
    <w:tmpl w:val="8DB04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FC15F5"/>
    <w:multiLevelType w:val="multilevel"/>
    <w:tmpl w:val="2E783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866F72"/>
    <w:multiLevelType w:val="multilevel"/>
    <w:tmpl w:val="588A2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 Light" w:hAnsi="Calibri Light" w:cs="Calibri Light" w:hint="default"/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284692"/>
    <w:multiLevelType w:val="multilevel"/>
    <w:tmpl w:val="2A267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B65D2C"/>
    <w:multiLevelType w:val="multilevel"/>
    <w:tmpl w:val="73FE6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8F6C95"/>
    <w:multiLevelType w:val="hybridMultilevel"/>
    <w:tmpl w:val="AA50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B4673"/>
    <w:multiLevelType w:val="multilevel"/>
    <w:tmpl w:val="F9CED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7465D65"/>
    <w:multiLevelType w:val="multilevel"/>
    <w:tmpl w:val="7DBC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9D75C9"/>
    <w:multiLevelType w:val="multilevel"/>
    <w:tmpl w:val="D1F8A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132FCC"/>
    <w:multiLevelType w:val="multilevel"/>
    <w:tmpl w:val="E0D02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1D5076"/>
    <w:multiLevelType w:val="multilevel"/>
    <w:tmpl w:val="F2A8A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5D4159"/>
    <w:multiLevelType w:val="multilevel"/>
    <w:tmpl w:val="446EB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1A7D91"/>
    <w:multiLevelType w:val="hybridMultilevel"/>
    <w:tmpl w:val="0ECE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7310"/>
    <w:multiLevelType w:val="multilevel"/>
    <w:tmpl w:val="E92CC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BC67B2"/>
    <w:multiLevelType w:val="hybridMultilevel"/>
    <w:tmpl w:val="B0A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507F9"/>
    <w:multiLevelType w:val="multilevel"/>
    <w:tmpl w:val="FF1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F42DE"/>
    <w:multiLevelType w:val="multilevel"/>
    <w:tmpl w:val="E48A1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F924713"/>
    <w:multiLevelType w:val="multilevel"/>
    <w:tmpl w:val="CA42010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20"/>
  </w:num>
  <w:num w:numId="8">
    <w:abstractNumId w:val="11"/>
  </w:num>
  <w:num w:numId="9">
    <w:abstractNumId w:val="25"/>
  </w:num>
  <w:num w:numId="10">
    <w:abstractNumId w:val="24"/>
  </w:num>
  <w:num w:numId="11">
    <w:abstractNumId w:val="4"/>
  </w:num>
  <w:num w:numId="12">
    <w:abstractNumId w:val="7"/>
  </w:num>
  <w:num w:numId="13">
    <w:abstractNumId w:val="30"/>
  </w:num>
  <w:num w:numId="14">
    <w:abstractNumId w:val="2"/>
  </w:num>
  <w:num w:numId="15">
    <w:abstractNumId w:val="34"/>
  </w:num>
  <w:num w:numId="16">
    <w:abstractNumId w:val="1"/>
  </w:num>
  <w:num w:numId="17">
    <w:abstractNumId w:val="33"/>
  </w:num>
  <w:num w:numId="18">
    <w:abstractNumId w:val="18"/>
  </w:num>
  <w:num w:numId="19">
    <w:abstractNumId w:val="23"/>
  </w:num>
  <w:num w:numId="20">
    <w:abstractNumId w:val="0"/>
  </w:num>
  <w:num w:numId="21">
    <w:abstractNumId w:val="19"/>
  </w:num>
  <w:num w:numId="22">
    <w:abstractNumId w:val="26"/>
  </w:num>
  <w:num w:numId="23">
    <w:abstractNumId w:val="13"/>
  </w:num>
  <w:num w:numId="24">
    <w:abstractNumId w:val="28"/>
  </w:num>
  <w:num w:numId="25">
    <w:abstractNumId w:val="32"/>
  </w:num>
  <w:num w:numId="26">
    <w:abstractNumId w:val="6"/>
  </w:num>
  <w:num w:numId="27">
    <w:abstractNumId w:val="16"/>
  </w:num>
  <w:num w:numId="28">
    <w:abstractNumId w:val="12"/>
  </w:num>
  <w:num w:numId="29">
    <w:abstractNumId w:val="29"/>
  </w:num>
  <w:num w:numId="30">
    <w:abstractNumId w:val="22"/>
  </w:num>
  <w:num w:numId="31">
    <w:abstractNumId w:val="8"/>
  </w:num>
  <w:num w:numId="32">
    <w:abstractNumId w:val="5"/>
  </w:num>
  <w:num w:numId="33">
    <w:abstractNumId w:val="3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81"/>
    <w:rsid w:val="0004412C"/>
    <w:rsid w:val="00044AA1"/>
    <w:rsid w:val="00053CF0"/>
    <w:rsid w:val="0005519C"/>
    <w:rsid w:val="00070216"/>
    <w:rsid w:val="000715BF"/>
    <w:rsid w:val="00086871"/>
    <w:rsid w:val="000D3BEE"/>
    <w:rsid w:val="000E1922"/>
    <w:rsid w:val="000E53CB"/>
    <w:rsid w:val="001557AD"/>
    <w:rsid w:val="001757F3"/>
    <w:rsid w:val="001814C9"/>
    <w:rsid w:val="00181663"/>
    <w:rsid w:val="00186A57"/>
    <w:rsid w:val="001D5316"/>
    <w:rsid w:val="001F4B14"/>
    <w:rsid w:val="00212C7C"/>
    <w:rsid w:val="00230A4A"/>
    <w:rsid w:val="00232914"/>
    <w:rsid w:val="00266785"/>
    <w:rsid w:val="00270BEB"/>
    <w:rsid w:val="002A1B85"/>
    <w:rsid w:val="002C3059"/>
    <w:rsid w:val="002D264B"/>
    <w:rsid w:val="002E2791"/>
    <w:rsid w:val="00304878"/>
    <w:rsid w:val="00312F4A"/>
    <w:rsid w:val="0032438C"/>
    <w:rsid w:val="00331C22"/>
    <w:rsid w:val="00370818"/>
    <w:rsid w:val="00371FD4"/>
    <w:rsid w:val="00391C78"/>
    <w:rsid w:val="003A42B7"/>
    <w:rsid w:val="003E07A2"/>
    <w:rsid w:val="003F492E"/>
    <w:rsid w:val="003F6FD9"/>
    <w:rsid w:val="00403A0C"/>
    <w:rsid w:val="00417B54"/>
    <w:rsid w:val="004333A0"/>
    <w:rsid w:val="004449EE"/>
    <w:rsid w:val="0048675A"/>
    <w:rsid w:val="00491412"/>
    <w:rsid w:val="004965C2"/>
    <w:rsid w:val="004A71E3"/>
    <w:rsid w:val="004D78F7"/>
    <w:rsid w:val="004E034C"/>
    <w:rsid w:val="00527ACE"/>
    <w:rsid w:val="005421AD"/>
    <w:rsid w:val="00562E96"/>
    <w:rsid w:val="00576B1A"/>
    <w:rsid w:val="00577DA0"/>
    <w:rsid w:val="005862F1"/>
    <w:rsid w:val="0058743B"/>
    <w:rsid w:val="005D776D"/>
    <w:rsid w:val="006053AB"/>
    <w:rsid w:val="00605733"/>
    <w:rsid w:val="00623843"/>
    <w:rsid w:val="00637DB8"/>
    <w:rsid w:val="006521FC"/>
    <w:rsid w:val="006554C0"/>
    <w:rsid w:val="006624B3"/>
    <w:rsid w:val="006875F6"/>
    <w:rsid w:val="006943D1"/>
    <w:rsid w:val="006B370C"/>
    <w:rsid w:val="006E70CB"/>
    <w:rsid w:val="006F5237"/>
    <w:rsid w:val="006F58E7"/>
    <w:rsid w:val="007063C2"/>
    <w:rsid w:val="007129C1"/>
    <w:rsid w:val="00723724"/>
    <w:rsid w:val="00740A23"/>
    <w:rsid w:val="0074308F"/>
    <w:rsid w:val="00771024"/>
    <w:rsid w:val="0077363D"/>
    <w:rsid w:val="007866C3"/>
    <w:rsid w:val="007B3BE9"/>
    <w:rsid w:val="007E05E7"/>
    <w:rsid w:val="008013FD"/>
    <w:rsid w:val="00802F8F"/>
    <w:rsid w:val="00825CAC"/>
    <w:rsid w:val="00832924"/>
    <w:rsid w:val="00852DF5"/>
    <w:rsid w:val="00857371"/>
    <w:rsid w:val="00876019"/>
    <w:rsid w:val="008A61C7"/>
    <w:rsid w:val="008C79DB"/>
    <w:rsid w:val="00932506"/>
    <w:rsid w:val="009971B3"/>
    <w:rsid w:val="00A05340"/>
    <w:rsid w:val="00A206AC"/>
    <w:rsid w:val="00A23B19"/>
    <w:rsid w:val="00A36414"/>
    <w:rsid w:val="00A44E88"/>
    <w:rsid w:val="00A7178A"/>
    <w:rsid w:val="00A75904"/>
    <w:rsid w:val="00A83EBF"/>
    <w:rsid w:val="00A90EA1"/>
    <w:rsid w:val="00AB1075"/>
    <w:rsid w:val="00AC3FB8"/>
    <w:rsid w:val="00AD5885"/>
    <w:rsid w:val="00B03D43"/>
    <w:rsid w:val="00B200AF"/>
    <w:rsid w:val="00B71FD0"/>
    <w:rsid w:val="00B871B5"/>
    <w:rsid w:val="00BB788D"/>
    <w:rsid w:val="00BE58EA"/>
    <w:rsid w:val="00C07151"/>
    <w:rsid w:val="00C11B1D"/>
    <w:rsid w:val="00C23C5B"/>
    <w:rsid w:val="00C55D34"/>
    <w:rsid w:val="00C73FF3"/>
    <w:rsid w:val="00C74284"/>
    <w:rsid w:val="00CD448D"/>
    <w:rsid w:val="00CF0C70"/>
    <w:rsid w:val="00D0544B"/>
    <w:rsid w:val="00D15F63"/>
    <w:rsid w:val="00D26045"/>
    <w:rsid w:val="00D43767"/>
    <w:rsid w:val="00D5244D"/>
    <w:rsid w:val="00D64F6E"/>
    <w:rsid w:val="00D82BC7"/>
    <w:rsid w:val="00DB7329"/>
    <w:rsid w:val="00E01282"/>
    <w:rsid w:val="00E04095"/>
    <w:rsid w:val="00E108C6"/>
    <w:rsid w:val="00E12FA2"/>
    <w:rsid w:val="00E246C9"/>
    <w:rsid w:val="00E2514B"/>
    <w:rsid w:val="00E3018D"/>
    <w:rsid w:val="00E81C6E"/>
    <w:rsid w:val="00E82CDE"/>
    <w:rsid w:val="00EC22D0"/>
    <w:rsid w:val="00EF7D06"/>
    <w:rsid w:val="00F05081"/>
    <w:rsid w:val="00F14BDD"/>
    <w:rsid w:val="00F52892"/>
    <w:rsid w:val="00F55C83"/>
    <w:rsid w:val="00F66733"/>
    <w:rsid w:val="00F96672"/>
    <w:rsid w:val="00FB0A59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B22E"/>
  <w15:docId w15:val="{8AAA987C-75C2-4707-A843-0436CE9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D776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6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B68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2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82"/>
  </w:style>
  <w:style w:type="paragraph" w:styleId="Footer">
    <w:name w:val="footer"/>
    <w:basedOn w:val="Normal"/>
    <w:link w:val="FooterChar"/>
    <w:uiPriority w:val="99"/>
    <w:unhideWhenUsed/>
    <w:rsid w:val="00E012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82"/>
  </w:style>
  <w:style w:type="table" w:styleId="TableGrid">
    <w:name w:val="Table Grid"/>
    <w:basedOn w:val="TableNormal"/>
    <w:uiPriority w:val="59"/>
    <w:rsid w:val="00E0128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rsid w:val="00E01282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36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79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2E2791"/>
    <w:pPr>
      <w:autoSpaceDE w:val="0"/>
      <w:autoSpaceDN w:val="0"/>
      <w:spacing w:line="240" w:lineRule="auto"/>
      <w:jc w:val="center"/>
    </w:pPr>
    <w:rPr>
      <w:rFonts w:ascii="Maiandra GD" w:eastAsia="Times New Roman" w:hAnsi="Maiandra GD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2791"/>
    <w:rPr>
      <w:rFonts w:ascii="Maiandra GD" w:eastAsia="Times New Roman" w:hAnsi="Maiandra GD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2791"/>
    <w:pPr>
      <w:widowControl w:val="0"/>
      <w:autoSpaceDE w:val="0"/>
      <w:autoSpaceDN w:val="0"/>
      <w:spacing w:before="25" w:line="259" w:lineRule="exact"/>
      <w:ind w:left="70"/>
    </w:pPr>
    <w:rPr>
      <w:rFonts w:ascii="Calibri Light" w:eastAsia="Calibri Light" w:hAnsi="Calibri Light" w:cs="Calibri Light"/>
      <w:lang w:val="en-US"/>
    </w:rPr>
  </w:style>
  <w:style w:type="paragraph" w:styleId="NoSpacing">
    <w:name w:val="No Spacing"/>
    <w:uiPriority w:val="1"/>
    <w:qFormat/>
    <w:rsid w:val="00740A2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5CA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2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rs.ubc.ca/health-safety/health-safety-covid-19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vid19.u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485F754D8294E9AB69B95338E6CE3" ma:contentTypeVersion="0" ma:contentTypeDescription="Create a new document." ma:contentTypeScope="" ma:versionID="f9ab34a12cf2904464029fd2e9e92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C207B-65A5-45C9-A299-92447E8E4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BCA0B-0239-423B-98B2-7F2B511E1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D659C-7AAB-4EF0-9E8D-A305BFA1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Carrillo, Juli</dc:creator>
  <cp:lastModifiedBy>Cheung, Imelda</cp:lastModifiedBy>
  <cp:revision>2</cp:revision>
  <cp:lastPrinted>2020-03-25T19:51:00Z</cp:lastPrinted>
  <dcterms:created xsi:type="dcterms:W3CDTF">2020-10-06T22:21:00Z</dcterms:created>
  <dcterms:modified xsi:type="dcterms:W3CDTF">2020-10-06T22:21:00Z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0x010100554485F754D8294E9AB69B95338E6CE3</vt:lpwstr>
  </property>
</Properties>
</file>